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48" w:rsidRPr="005D0048" w:rsidRDefault="005D0048" w:rsidP="005D0048">
      <w:pPr>
        <w:tabs>
          <w:tab w:val="center" w:pos="4680"/>
          <w:tab w:val="right" w:pos="9360"/>
        </w:tabs>
        <w:bidi w:val="0"/>
        <w:spacing w:after="0" w:line="240" w:lineRule="auto"/>
        <w:jc w:val="center"/>
        <w:rPr>
          <w:rFonts w:ascii="Arabic Typesetting" w:eastAsia="Calibri" w:hAnsi="Arabic Typesetting" w:cs="Arabic Typesetting"/>
          <w:b/>
          <w:bCs/>
          <w:sz w:val="32"/>
          <w:szCs w:val="32"/>
          <w:rtl/>
        </w:rPr>
      </w:pPr>
      <w:r w:rsidRPr="005D0048">
        <w:rPr>
          <w:rFonts w:ascii="Calibri" w:eastAsia="Calibri" w:hAnsi="Calibri" w:cs="Arial"/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0CF7C42F" wp14:editId="182DEF2E">
            <wp:simplePos x="0" y="0"/>
            <wp:positionH relativeFrom="column">
              <wp:posOffset>2626360</wp:posOffset>
            </wp:positionH>
            <wp:positionV relativeFrom="paragraph">
              <wp:posOffset>-7620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2113"/>
        <w:gridCol w:w="3890"/>
      </w:tblGrid>
      <w:tr w:rsidR="005D0048" w:rsidRPr="005D0048" w:rsidTr="00D73CAF">
        <w:trPr>
          <w:trHeight w:val="1440"/>
          <w:jc w:val="center"/>
        </w:trPr>
        <w:tc>
          <w:tcPr>
            <w:tcW w:w="5760" w:type="dxa"/>
          </w:tcPr>
          <w:p w:rsidR="005D0048" w:rsidRPr="005D0048" w:rsidRDefault="005D0048" w:rsidP="005D0048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004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State </w:t>
            </w:r>
            <w:proofErr w:type="gramStart"/>
            <w:r w:rsidRPr="005D0048">
              <w:rPr>
                <w:rFonts w:ascii="Arial" w:eastAsia="Calibri" w:hAnsi="Arial" w:cs="Arial"/>
                <w:color w:val="000000"/>
                <w:sz w:val="24"/>
                <w:szCs w:val="24"/>
              </w:rPr>
              <w:t>Of</w:t>
            </w:r>
            <w:proofErr w:type="gramEnd"/>
            <w:r w:rsidRPr="005D004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Palestine</w:t>
            </w:r>
          </w:p>
          <w:p w:rsidR="005D0048" w:rsidRPr="005D0048" w:rsidRDefault="005D0048" w:rsidP="005D0048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8"/>
                <w:szCs w:val="8"/>
              </w:rPr>
            </w:pPr>
          </w:p>
          <w:p w:rsidR="005D0048" w:rsidRPr="005D0048" w:rsidRDefault="005D0048" w:rsidP="005D0048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0048">
              <w:rPr>
                <w:rFonts w:ascii="Arial" w:eastAsia="Calibri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5D0048" w:rsidRPr="005D0048" w:rsidRDefault="005D0048" w:rsidP="005D0048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8"/>
                <w:szCs w:val="8"/>
              </w:rPr>
            </w:pPr>
          </w:p>
          <w:p w:rsidR="005D0048" w:rsidRPr="005D0048" w:rsidRDefault="005D0048" w:rsidP="005D0048">
            <w:pPr>
              <w:tabs>
                <w:tab w:val="left" w:pos="1524"/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0048">
              <w:rPr>
                <w:rFonts w:ascii="Arial" w:eastAsia="Calibri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6AB7254E" wp14:editId="0F1F0BD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0</wp:posOffset>
                  </wp:positionV>
                  <wp:extent cx="743585" cy="859790"/>
                  <wp:effectExtent l="0" t="0" r="0" b="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Calibri" w:eastAsia="Calibri" w:hAnsi="Calibri" w:cs="Arial"/>
                <w:rtl/>
              </w:rPr>
            </w:pPr>
          </w:p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Calibri" w:eastAsia="Calibri" w:hAnsi="Calibri" w:cs="Arial"/>
                <w:rtl/>
              </w:rPr>
            </w:pPr>
          </w:p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Arial"/>
                <w:rtl/>
              </w:rPr>
            </w:pPr>
          </w:p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abic Typesetting" w:eastAsia="Calibri" w:hAnsi="Arabic Typesetting" w:cs="Arabic Typesetting"/>
              </w:rPr>
            </w:pPr>
          </w:p>
        </w:tc>
        <w:tc>
          <w:tcPr>
            <w:tcW w:w="4410" w:type="dxa"/>
          </w:tcPr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r w:rsidRPr="005D0048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r w:rsidRPr="005D0048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proofErr w:type="gramStart"/>
            <w:r w:rsidRPr="005D0048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و التعليــــم</w:t>
            </w:r>
            <w:proofErr w:type="gramEnd"/>
            <w:r w:rsidRPr="005D0048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:rsidR="005D0048" w:rsidRPr="005D0048" w:rsidRDefault="005D0048" w:rsidP="005D0048">
            <w:pPr>
              <w:tabs>
                <w:tab w:val="center" w:pos="4680"/>
                <w:tab w:val="right" w:pos="9360"/>
              </w:tabs>
              <w:bidi w:val="0"/>
              <w:spacing w:line="27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</w:rPr>
            </w:pPr>
            <w:r w:rsidRPr="005D0048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5D0048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5D0048">
              <w:rPr>
                <w:rFonts w:ascii="Arabic Typesetting" w:eastAsia="Calibri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 w:rsidRPr="005D0048">
              <w:rPr>
                <w:rFonts w:ascii="Arabic Typesetting" w:eastAsia="Calibri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:rsidR="00995ECE" w:rsidRPr="00281289" w:rsidRDefault="005D0048" w:rsidP="005D0048">
      <w:pPr>
        <w:spacing w:line="240" w:lineRule="auto"/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خطة </w:t>
      </w:r>
      <w:proofErr w:type="spellStart"/>
      <w:r>
        <w:rPr>
          <w:rFonts w:hint="cs"/>
          <w:b/>
          <w:bCs/>
          <w:sz w:val="24"/>
          <w:szCs w:val="24"/>
          <w:rtl/>
        </w:rPr>
        <w:t>الطواريء</w:t>
      </w:r>
      <w:proofErr w:type="spellEnd"/>
      <w:r w:rsidR="00995ECE" w:rsidRPr="00281289">
        <w:rPr>
          <w:rFonts w:hint="cs"/>
          <w:b/>
          <w:bCs/>
          <w:sz w:val="24"/>
          <w:szCs w:val="24"/>
          <w:rtl/>
        </w:rPr>
        <w:t xml:space="preserve"> المقترحة لمبحث الأحياء للصف الحادي عشر العلمي</w:t>
      </w:r>
      <w:r w:rsidR="006D635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للفصل الثاني </w:t>
      </w:r>
      <w:r w:rsidR="00DA237D" w:rsidRPr="00281289">
        <w:rPr>
          <w:rFonts w:hint="cs"/>
          <w:b/>
          <w:bCs/>
          <w:sz w:val="24"/>
          <w:szCs w:val="24"/>
          <w:rtl/>
        </w:rPr>
        <w:t>للعام الدراسي 2025 - 2026</w:t>
      </w:r>
    </w:p>
    <w:tbl>
      <w:tblPr>
        <w:tblStyle w:val="a3"/>
        <w:tblpPr w:leftFromText="180" w:rightFromText="180" w:vertAnchor="text" w:tblpY="1"/>
        <w:tblOverlap w:val="never"/>
        <w:bidiVisual/>
        <w:tblW w:w="11464" w:type="dxa"/>
        <w:tblLayout w:type="fixed"/>
        <w:tblLook w:val="04A0" w:firstRow="1" w:lastRow="0" w:firstColumn="1" w:lastColumn="0" w:noHBand="0" w:noVBand="1"/>
      </w:tblPr>
      <w:tblGrid>
        <w:gridCol w:w="978"/>
        <w:gridCol w:w="851"/>
        <w:gridCol w:w="3685"/>
        <w:gridCol w:w="1149"/>
        <w:gridCol w:w="2410"/>
        <w:gridCol w:w="1276"/>
        <w:gridCol w:w="1115"/>
      </w:tblGrid>
      <w:tr w:rsidR="00243A1D" w:rsidRPr="00AC273B" w:rsidTr="0095541F">
        <w:trPr>
          <w:cantSplit/>
          <w:trHeight w:val="835"/>
        </w:trPr>
        <w:tc>
          <w:tcPr>
            <w:tcW w:w="978" w:type="dxa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FA7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851" w:type="dxa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FA7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685" w:type="dxa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FA7">
              <w:rPr>
                <w:rFonts w:hint="cs"/>
                <w:b/>
                <w:bCs/>
                <w:sz w:val="28"/>
                <w:szCs w:val="28"/>
                <w:rtl/>
              </w:rPr>
              <w:t>الدّرس</w:t>
            </w:r>
          </w:p>
        </w:tc>
        <w:tc>
          <w:tcPr>
            <w:tcW w:w="1149" w:type="dxa"/>
            <w:shd w:val="clear" w:color="auto" w:fill="FFCCFF"/>
          </w:tcPr>
          <w:p w:rsidR="00C46109" w:rsidRPr="006B0FA7" w:rsidRDefault="00233DDE" w:rsidP="002812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FA7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410" w:type="dxa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FA7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76" w:type="dxa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FA7"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ذات أهمية خاصة. </w:t>
            </w:r>
          </w:p>
        </w:tc>
        <w:tc>
          <w:tcPr>
            <w:tcW w:w="1115" w:type="dxa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FA7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2745D" w:rsidRPr="00281289" w:rsidTr="0095541F">
        <w:trPr>
          <w:cantSplit/>
          <w:trHeight w:val="549"/>
        </w:trPr>
        <w:tc>
          <w:tcPr>
            <w:tcW w:w="978" w:type="dxa"/>
            <w:vMerge w:val="restart"/>
            <w:shd w:val="clear" w:color="auto" w:fill="FFCCFF"/>
            <w:textDirection w:val="btLr"/>
          </w:tcPr>
          <w:p w:rsidR="00C46109" w:rsidRPr="006B0FA7" w:rsidRDefault="00C46109" w:rsidP="0095541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 xml:space="preserve">الثالثة: علم الوراثة. </w:t>
            </w:r>
          </w:p>
          <w:p w:rsidR="00C46109" w:rsidRPr="006B0FA7" w:rsidRDefault="00C46109" w:rsidP="0095541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مندل وعلم الوراثة</w:t>
            </w:r>
          </w:p>
        </w:tc>
        <w:tc>
          <w:tcPr>
            <w:tcW w:w="1149" w:type="dxa"/>
          </w:tcPr>
          <w:p w:rsidR="00C46109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410" w:type="dxa"/>
          </w:tcPr>
          <w:p w:rsidR="00C46109" w:rsidRPr="00281289" w:rsidRDefault="00C46109" w:rsidP="0071485F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كانون ثاني(الأسبوع 3)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</w:tcPr>
          <w:p w:rsidR="00C46109" w:rsidRPr="00281289" w:rsidRDefault="00C46109" w:rsidP="00281289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الصفات المندلية في الحيوانات. </w:t>
            </w:r>
          </w:p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الصفات المندلية لدى الإنسان.</w:t>
            </w:r>
          </w:p>
        </w:tc>
        <w:tc>
          <w:tcPr>
            <w:tcW w:w="1149" w:type="dxa"/>
          </w:tcPr>
          <w:p w:rsidR="00C46109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4F0B97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كانون ثاني(الأسبوع 4)</w:t>
            </w:r>
          </w:p>
        </w:tc>
        <w:tc>
          <w:tcPr>
            <w:tcW w:w="1276" w:type="dxa"/>
          </w:tcPr>
          <w:p w:rsidR="00C46109" w:rsidRPr="0095541F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95541F">
              <w:rPr>
                <w:rFonts w:hint="cs"/>
                <w:sz w:val="26"/>
                <w:szCs w:val="26"/>
                <w:rtl/>
              </w:rPr>
              <w:t>نشاط (2)</w:t>
            </w:r>
          </w:p>
        </w:tc>
        <w:tc>
          <w:tcPr>
            <w:tcW w:w="1115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71485F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الوراثة غير </w:t>
            </w:r>
            <w:proofErr w:type="spellStart"/>
            <w:r w:rsidRPr="00281289">
              <w:rPr>
                <w:rFonts w:hint="cs"/>
                <w:sz w:val="26"/>
                <w:szCs w:val="26"/>
                <w:rtl/>
              </w:rPr>
              <w:t>المندلية</w:t>
            </w:r>
            <w:proofErr w:type="spellEnd"/>
            <w:r w:rsidRPr="00281289">
              <w:rPr>
                <w:rFonts w:hint="cs"/>
                <w:sz w:val="26"/>
                <w:szCs w:val="26"/>
                <w:rtl/>
              </w:rPr>
              <w:t xml:space="preserve">: </w:t>
            </w:r>
            <w:r w:rsidR="0071485F">
              <w:rPr>
                <w:rFonts w:hint="cs"/>
                <w:sz w:val="26"/>
                <w:szCs w:val="26"/>
                <w:rtl/>
              </w:rPr>
              <w:t>ا</w:t>
            </w:r>
            <w:r w:rsidRPr="00281289">
              <w:rPr>
                <w:rFonts w:hint="cs"/>
                <w:sz w:val="26"/>
                <w:szCs w:val="26"/>
                <w:rtl/>
              </w:rPr>
              <w:t>لسيادة غير التامة</w:t>
            </w:r>
          </w:p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الصفات المرتبطة بالجنس</w:t>
            </w:r>
            <w:r w:rsidR="004F0B97" w:rsidRPr="00281289">
              <w:rPr>
                <w:rFonts w:hint="cs"/>
                <w:sz w:val="26"/>
                <w:szCs w:val="26"/>
                <w:rtl/>
              </w:rPr>
              <w:t xml:space="preserve"> ( تحديد الجنس)</w:t>
            </w:r>
          </w:p>
        </w:tc>
        <w:tc>
          <w:tcPr>
            <w:tcW w:w="1149" w:type="dxa"/>
          </w:tcPr>
          <w:p w:rsidR="00C46109" w:rsidRPr="00281289" w:rsidRDefault="00987425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  <w:p w:rsidR="004F0B97" w:rsidRPr="00281289" w:rsidRDefault="00987425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شباط ( الأسبوع 1)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trHeight w:val="70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281289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وراثة مرض عمى الألوان</w:t>
            </w:r>
            <w:r w:rsidR="00806B8F">
              <w:rPr>
                <w:rFonts w:hint="cs"/>
                <w:sz w:val="26"/>
                <w:szCs w:val="26"/>
                <w:rtl/>
              </w:rPr>
              <w:t xml:space="preserve">                </w:t>
            </w:r>
            <w:r w:rsidR="00281289"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1289">
              <w:rPr>
                <w:rFonts w:hint="cs"/>
                <w:sz w:val="26"/>
                <w:szCs w:val="26"/>
                <w:rtl/>
              </w:rPr>
              <w:t>وراثة مرض نزف الدم</w:t>
            </w:r>
            <w:r w:rsidR="00281289"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06B8F">
              <w:rPr>
                <w:rFonts w:hint="cs"/>
                <w:sz w:val="26"/>
                <w:szCs w:val="26"/>
                <w:rtl/>
              </w:rPr>
              <w:t xml:space="preserve">                  </w:t>
            </w:r>
            <w:r w:rsidRPr="00281289">
              <w:rPr>
                <w:rFonts w:hint="cs"/>
                <w:sz w:val="26"/>
                <w:szCs w:val="26"/>
                <w:rtl/>
              </w:rPr>
              <w:t>توارث لون العيون في ذبابة الخل</w:t>
            </w:r>
          </w:p>
        </w:tc>
        <w:tc>
          <w:tcPr>
            <w:tcW w:w="1149" w:type="dxa"/>
          </w:tcPr>
          <w:p w:rsidR="00C46109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4F0B97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4F0B97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شباط ( الأسبوع 2) 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trHeight w:val="735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أثر البيئة في ظهور الصفات الوراثية</w:t>
            </w:r>
          </w:p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طرق در</w:t>
            </w:r>
            <w:r w:rsidR="004F0B97" w:rsidRPr="00281289">
              <w:rPr>
                <w:rFonts w:hint="cs"/>
                <w:sz w:val="26"/>
                <w:szCs w:val="26"/>
                <w:rtl/>
              </w:rPr>
              <w:t>اسة الصفات الوراثية لدى الإنسان.</w:t>
            </w:r>
          </w:p>
        </w:tc>
        <w:tc>
          <w:tcPr>
            <w:tcW w:w="1149" w:type="dxa"/>
          </w:tcPr>
          <w:p w:rsidR="00C46109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4F0B97" w:rsidRPr="00281289" w:rsidRDefault="004F0B97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شباط ( الأسبوع 3)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trHeight w:val="558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الأمراض الوراثية: متلازمة داون</w:t>
            </w:r>
          </w:p>
          <w:p w:rsidR="00C46109" w:rsidRPr="00281289" w:rsidRDefault="00C46109" w:rsidP="005B43F4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الثلاسيميا</w:t>
            </w:r>
            <w:r w:rsidR="005B43F4" w:rsidRPr="00281289">
              <w:rPr>
                <w:rFonts w:hint="cs"/>
                <w:sz w:val="26"/>
                <w:szCs w:val="26"/>
                <w:rtl/>
              </w:rPr>
              <w:t xml:space="preserve">. </w:t>
            </w:r>
            <w:r w:rsidRPr="00281289">
              <w:rPr>
                <w:rFonts w:hint="cs"/>
                <w:sz w:val="26"/>
                <w:szCs w:val="26"/>
                <w:rtl/>
              </w:rPr>
              <w:t>الأنيميا المنجلية</w:t>
            </w:r>
          </w:p>
        </w:tc>
        <w:tc>
          <w:tcPr>
            <w:tcW w:w="1149" w:type="dxa"/>
          </w:tcPr>
          <w:p w:rsidR="00C46109" w:rsidRPr="00281289" w:rsidRDefault="00987425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4F0B97" w:rsidRPr="00281289" w:rsidRDefault="005B43F4" w:rsidP="005B43F4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شباط ( الأسبوع 4)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cantSplit/>
          <w:trHeight w:val="316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FFCCFF"/>
          </w:tcPr>
          <w:p w:rsidR="00C46109" w:rsidRPr="006B0FA7" w:rsidRDefault="005B43F4" w:rsidP="00281289">
            <w:pPr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3685" w:type="dxa"/>
          </w:tcPr>
          <w:p w:rsidR="006F205F" w:rsidRPr="00281289" w:rsidRDefault="00987425" w:rsidP="00DF2D7F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تطبيقات في علم الوراثة. </w:t>
            </w:r>
          </w:p>
        </w:tc>
        <w:tc>
          <w:tcPr>
            <w:tcW w:w="1149" w:type="dxa"/>
          </w:tcPr>
          <w:p w:rsidR="00C46109" w:rsidRPr="00281289" w:rsidRDefault="006F205F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آذار ( الأسبوع 1)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cantSplit/>
          <w:trHeight w:val="70"/>
        </w:trPr>
        <w:tc>
          <w:tcPr>
            <w:tcW w:w="978" w:type="dxa"/>
            <w:vMerge w:val="restart"/>
            <w:shd w:val="clear" w:color="auto" w:fill="FFCCFF"/>
            <w:textDirection w:val="btLr"/>
          </w:tcPr>
          <w:p w:rsidR="00C46109" w:rsidRPr="006B0FA7" w:rsidRDefault="00C46109" w:rsidP="0095541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 xml:space="preserve">تصنيف الكائنات الحية. </w:t>
            </w:r>
          </w:p>
        </w:tc>
        <w:tc>
          <w:tcPr>
            <w:tcW w:w="851" w:type="dxa"/>
            <w:shd w:val="clear" w:color="auto" w:fill="FFCCFF"/>
          </w:tcPr>
          <w:p w:rsidR="00C46109" w:rsidRPr="006B0FA7" w:rsidRDefault="00076AC6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3685" w:type="dxa"/>
          </w:tcPr>
          <w:p w:rsidR="00C46109" w:rsidRPr="00281289" w:rsidRDefault="00C46109" w:rsidP="00281289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تصنيف النباتات:</w:t>
            </w:r>
            <w:r w:rsidR="00987425"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1289">
              <w:rPr>
                <w:rFonts w:hint="cs"/>
                <w:sz w:val="26"/>
                <w:szCs w:val="26"/>
                <w:rtl/>
              </w:rPr>
              <w:t>المملكة النباتية.</w:t>
            </w:r>
            <w:r w:rsidR="006F205F"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6D6351">
              <w:rPr>
                <w:rFonts w:hint="cs"/>
                <w:sz w:val="26"/>
                <w:szCs w:val="26"/>
                <w:rtl/>
              </w:rPr>
              <w:t xml:space="preserve">      </w:t>
            </w:r>
            <w:r w:rsidR="006F205F" w:rsidRPr="00281289">
              <w:rPr>
                <w:rFonts w:hint="cs"/>
                <w:sz w:val="26"/>
                <w:szCs w:val="26"/>
                <w:rtl/>
              </w:rPr>
              <w:t>تكاثر النباتات.</w:t>
            </w:r>
            <w:r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49" w:type="dxa"/>
          </w:tcPr>
          <w:p w:rsidR="00C46109" w:rsidRPr="00281289" w:rsidRDefault="00987425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  <w:p w:rsidR="006F205F" w:rsidRPr="00281289" w:rsidRDefault="00987425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آذار ( الأسبوع 2) </w:t>
            </w:r>
          </w:p>
        </w:tc>
        <w:tc>
          <w:tcPr>
            <w:tcW w:w="1276" w:type="dxa"/>
          </w:tcPr>
          <w:p w:rsidR="00987425" w:rsidRPr="0095541F" w:rsidRDefault="00987425" w:rsidP="00987425">
            <w:pPr>
              <w:rPr>
                <w:sz w:val="26"/>
                <w:szCs w:val="26"/>
                <w:rtl/>
              </w:rPr>
            </w:pPr>
            <w:r w:rsidRPr="0095541F">
              <w:rPr>
                <w:rFonts w:hint="cs"/>
                <w:sz w:val="26"/>
                <w:szCs w:val="26"/>
                <w:rtl/>
              </w:rPr>
              <w:t>نشاط 3.</w:t>
            </w:r>
            <w:r w:rsidR="00C46109" w:rsidRPr="0095541F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C46109" w:rsidRPr="0095541F" w:rsidRDefault="00C46109" w:rsidP="00987425">
            <w:pPr>
              <w:rPr>
                <w:sz w:val="26"/>
                <w:szCs w:val="26"/>
                <w:rtl/>
              </w:rPr>
            </w:pPr>
            <w:r w:rsidRPr="0095541F">
              <w:rPr>
                <w:rFonts w:hint="cs"/>
                <w:sz w:val="26"/>
                <w:szCs w:val="26"/>
                <w:rtl/>
              </w:rPr>
              <w:t>ن</w:t>
            </w:r>
            <w:r w:rsidR="00987425" w:rsidRPr="0095541F">
              <w:rPr>
                <w:rFonts w:hint="cs"/>
                <w:sz w:val="26"/>
                <w:szCs w:val="26"/>
                <w:rtl/>
              </w:rPr>
              <w:t>شاط 4.</w:t>
            </w:r>
          </w:p>
        </w:tc>
        <w:tc>
          <w:tcPr>
            <w:tcW w:w="1115" w:type="dxa"/>
            <w:vMerge w:val="restart"/>
          </w:tcPr>
          <w:p w:rsidR="00C46109" w:rsidRPr="0095541F" w:rsidRDefault="00C46109" w:rsidP="00281289">
            <w:pPr>
              <w:jc w:val="center"/>
              <w:rPr>
                <w:sz w:val="26"/>
                <w:szCs w:val="26"/>
                <w:rtl/>
              </w:rPr>
            </w:pPr>
            <w:r w:rsidRPr="0095541F">
              <w:rPr>
                <w:rFonts w:hint="cs"/>
                <w:sz w:val="26"/>
                <w:szCs w:val="26"/>
                <w:rtl/>
              </w:rPr>
              <w:t xml:space="preserve">يلزم تنفيذ نشاط يتعلق باستخدام المجهر الضوئي في دراسة شرائح </w:t>
            </w:r>
            <w:r w:rsidR="0022745D" w:rsidRPr="0095541F">
              <w:rPr>
                <w:rFonts w:hint="cs"/>
                <w:sz w:val="26"/>
                <w:szCs w:val="26"/>
                <w:rtl/>
              </w:rPr>
              <w:t>مجهرية، و</w:t>
            </w:r>
            <w:r w:rsidR="001A18B6" w:rsidRPr="0095541F">
              <w:rPr>
                <w:rFonts w:hint="cs"/>
                <w:sz w:val="26"/>
                <w:szCs w:val="26"/>
                <w:rtl/>
              </w:rPr>
              <w:t xml:space="preserve">استخدام </w:t>
            </w:r>
            <w:r w:rsidR="0022745D" w:rsidRPr="0095541F">
              <w:rPr>
                <w:rFonts w:hint="cs"/>
                <w:sz w:val="26"/>
                <w:szCs w:val="26"/>
                <w:rtl/>
              </w:rPr>
              <w:t xml:space="preserve">المجهر التشريحي في دراسة عيّنة. </w:t>
            </w:r>
          </w:p>
        </w:tc>
      </w:tr>
      <w:tr w:rsidR="0022745D" w:rsidRPr="00281289" w:rsidTr="0095541F">
        <w:trPr>
          <w:cantSplit/>
          <w:trHeight w:val="768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3685" w:type="dxa"/>
          </w:tcPr>
          <w:p w:rsidR="00C46109" w:rsidRPr="00281289" w:rsidRDefault="00C46109" w:rsidP="00281289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الخصائص العامة للافقاريات. الا</w:t>
            </w:r>
            <w:r w:rsidR="00243A1D" w:rsidRPr="00281289">
              <w:rPr>
                <w:rFonts w:hint="cs"/>
                <w:sz w:val="26"/>
                <w:szCs w:val="26"/>
                <w:rtl/>
              </w:rPr>
              <w:t>سفنجيات، اللاسعات.</w:t>
            </w:r>
            <w:r w:rsidR="006D6351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1289">
              <w:rPr>
                <w:rFonts w:hint="cs"/>
                <w:sz w:val="26"/>
                <w:szCs w:val="26"/>
                <w:rtl/>
              </w:rPr>
              <w:t xml:space="preserve">الديدان المفلطحة. </w:t>
            </w:r>
          </w:p>
        </w:tc>
        <w:tc>
          <w:tcPr>
            <w:tcW w:w="1149" w:type="dxa"/>
          </w:tcPr>
          <w:p w:rsidR="006F205F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6F205F" w:rsidRPr="00281289" w:rsidRDefault="0095541F" w:rsidP="0095541F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آذار ( الأسبوع 3)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  <w:vMerge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 الديدان الأسطوانية</w:t>
            </w:r>
            <w:r w:rsidR="00243A1D" w:rsidRPr="00281289">
              <w:rPr>
                <w:rFonts w:hint="cs"/>
                <w:sz w:val="26"/>
                <w:szCs w:val="26"/>
                <w:rtl/>
              </w:rPr>
              <w:t xml:space="preserve">، الديدان الحلقية. </w:t>
            </w:r>
            <w:r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243A1D" w:rsidRPr="00281289" w:rsidRDefault="00243A1D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الرخويات.</w:t>
            </w:r>
          </w:p>
        </w:tc>
        <w:tc>
          <w:tcPr>
            <w:tcW w:w="1149" w:type="dxa"/>
          </w:tcPr>
          <w:p w:rsidR="00C46109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243A1D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آذار ( الأسبوع 4)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  <w:vMerge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243A1D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 الجلد شوكيا</w:t>
            </w:r>
            <w:r w:rsidR="00C46109" w:rsidRPr="00281289">
              <w:rPr>
                <w:rFonts w:hint="cs"/>
                <w:sz w:val="26"/>
                <w:szCs w:val="26"/>
                <w:rtl/>
              </w:rPr>
              <w:t>ت.</w:t>
            </w:r>
          </w:p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المفصليات.</w:t>
            </w:r>
          </w:p>
        </w:tc>
        <w:tc>
          <w:tcPr>
            <w:tcW w:w="1149" w:type="dxa"/>
          </w:tcPr>
          <w:p w:rsidR="00C46109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243A1D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نيسان ( الأسبوع 1)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  <w:vMerge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cantSplit/>
          <w:trHeight w:val="1023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3685" w:type="dxa"/>
          </w:tcPr>
          <w:p w:rsidR="00243A1D" w:rsidRPr="00281289" w:rsidRDefault="00243A1D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 المفصليات (مجتمع النحل)</w:t>
            </w:r>
          </w:p>
          <w:p w:rsidR="00C46109" w:rsidRPr="00281289" w:rsidRDefault="00243A1D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خصائص الحبليات، تصنيف الحبليات.</w:t>
            </w:r>
            <w:r w:rsidR="00C46109"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C46109" w:rsidRPr="00281289" w:rsidRDefault="00243A1D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الأسماك العظمية،</w:t>
            </w:r>
            <w:r w:rsidR="00987425"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1289">
              <w:rPr>
                <w:rFonts w:hint="cs"/>
                <w:sz w:val="26"/>
                <w:szCs w:val="26"/>
                <w:rtl/>
              </w:rPr>
              <w:t>ا</w:t>
            </w:r>
            <w:r w:rsidR="00C46109" w:rsidRPr="00281289">
              <w:rPr>
                <w:rFonts w:hint="cs"/>
                <w:sz w:val="26"/>
                <w:szCs w:val="26"/>
                <w:rtl/>
              </w:rPr>
              <w:t>لأسماك</w:t>
            </w:r>
            <w:r w:rsidRPr="00281289">
              <w:rPr>
                <w:rFonts w:hint="cs"/>
                <w:sz w:val="26"/>
                <w:szCs w:val="26"/>
                <w:rtl/>
              </w:rPr>
              <w:t xml:space="preserve"> الغضروفية.</w:t>
            </w:r>
          </w:p>
        </w:tc>
        <w:tc>
          <w:tcPr>
            <w:tcW w:w="1149" w:type="dxa"/>
          </w:tcPr>
          <w:p w:rsidR="00C46109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243A1D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243A1D" w:rsidRPr="00281289" w:rsidRDefault="00243A1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نيسان ( الأسبوع 2)</w:t>
            </w:r>
          </w:p>
        </w:tc>
        <w:tc>
          <w:tcPr>
            <w:tcW w:w="1276" w:type="dxa"/>
          </w:tcPr>
          <w:p w:rsidR="00C46109" w:rsidRPr="0095541F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95541F">
              <w:rPr>
                <w:rFonts w:hint="cs"/>
                <w:sz w:val="26"/>
                <w:szCs w:val="26"/>
                <w:rtl/>
              </w:rPr>
              <w:t xml:space="preserve">نشاط (1): تشريح سمكة. </w:t>
            </w:r>
          </w:p>
        </w:tc>
        <w:tc>
          <w:tcPr>
            <w:tcW w:w="1115" w:type="dxa"/>
            <w:vMerge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trHeight w:val="335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البرمائيات. الزواحف. الطيور.</w:t>
            </w:r>
          </w:p>
        </w:tc>
        <w:tc>
          <w:tcPr>
            <w:tcW w:w="1149" w:type="dxa"/>
          </w:tcPr>
          <w:p w:rsidR="0022745D" w:rsidRPr="00281289" w:rsidRDefault="00987425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نيسان ( الأسبوع 3)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  <w:vMerge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trHeight w:val="497"/>
        </w:trPr>
        <w:tc>
          <w:tcPr>
            <w:tcW w:w="978" w:type="dxa"/>
            <w:vMerge/>
            <w:shd w:val="clear" w:color="auto" w:fill="FFCCFF"/>
          </w:tcPr>
          <w:p w:rsidR="00C46109" w:rsidRPr="006B0FA7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C46109" w:rsidRPr="006B0FA7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C46109" w:rsidRPr="00281289" w:rsidRDefault="00C46109" w:rsidP="00281289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 xml:space="preserve">الطيور. </w:t>
            </w:r>
            <w:r w:rsidR="00281289" w:rsidRPr="0028128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6D6351">
              <w:rPr>
                <w:rFonts w:hint="cs"/>
                <w:sz w:val="26"/>
                <w:szCs w:val="26"/>
                <w:rtl/>
              </w:rPr>
              <w:t xml:space="preserve">                                       </w:t>
            </w:r>
            <w:r w:rsidRPr="00281289">
              <w:rPr>
                <w:rFonts w:hint="cs"/>
                <w:sz w:val="26"/>
                <w:szCs w:val="26"/>
                <w:rtl/>
              </w:rPr>
              <w:t xml:space="preserve">الثدييات. </w:t>
            </w:r>
          </w:p>
        </w:tc>
        <w:tc>
          <w:tcPr>
            <w:tcW w:w="1149" w:type="dxa"/>
          </w:tcPr>
          <w:p w:rsidR="00C46109" w:rsidRPr="00281289" w:rsidRDefault="0022745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1</w:t>
            </w:r>
          </w:p>
          <w:p w:rsidR="0022745D" w:rsidRPr="00281289" w:rsidRDefault="0022745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نيسان ( الأسبوع 4)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  <w:vMerge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22745D" w:rsidRPr="00281289" w:rsidTr="0095541F">
        <w:trPr>
          <w:cantSplit/>
          <w:trHeight w:val="421"/>
        </w:trPr>
        <w:tc>
          <w:tcPr>
            <w:tcW w:w="978" w:type="dxa"/>
            <w:vMerge w:val="restart"/>
            <w:shd w:val="clear" w:color="auto" w:fill="FFCCFF"/>
            <w:textDirection w:val="btLr"/>
          </w:tcPr>
          <w:p w:rsidR="00C46109" w:rsidRPr="006B0FA7" w:rsidRDefault="00C46109" w:rsidP="0095541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>أجهزة جسم الإنسان</w:t>
            </w:r>
          </w:p>
        </w:tc>
        <w:tc>
          <w:tcPr>
            <w:tcW w:w="851" w:type="dxa"/>
            <w:shd w:val="clear" w:color="auto" w:fill="FFCCFF"/>
          </w:tcPr>
          <w:p w:rsidR="00C46109" w:rsidRPr="006B0FA7" w:rsidRDefault="00C46109" w:rsidP="00281289">
            <w:pPr>
              <w:rPr>
                <w:b/>
                <w:bCs/>
                <w:sz w:val="26"/>
                <w:szCs w:val="26"/>
                <w:rtl/>
              </w:rPr>
            </w:pPr>
            <w:r w:rsidRPr="006B0FA7">
              <w:rPr>
                <w:rFonts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جهاز الغدد الصماء.</w:t>
            </w:r>
          </w:p>
        </w:tc>
        <w:tc>
          <w:tcPr>
            <w:tcW w:w="1149" w:type="dxa"/>
          </w:tcPr>
          <w:p w:rsidR="00C46109" w:rsidRPr="00281289" w:rsidRDefault="0022745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أيار ( الأسبوع 1)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  <w:vMerge w:val="restart"/>
          </w:tcPr>
          <w:p w:rsidR="00C46109" w:rsidRPr="00281289" w:rsidRDefault="00C46109" w:rsidP="002812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5541F">
              <w:rPr>
                <w:rFonts w:hint="cs"/>
                <w:sz w:val="26"/>
                <w:szCs w:val="26"/>
                <w:rtl/>
              </w:rPr>
              <w:t>منقول من الفصل الدراسي الأول</w:t>
            </w:r>
            <w:r w:rsidRPr="00281289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745D" w:rsidRPr="00281289" w:rsidTr="0095541F">
        <w:trPr>
          <w:cantSplit/>
          <w:trHeight w:val="555"/>
        </w:trPr>
        <w:tc>
          <w:tcPr>
            <w:tcW w:w="978" w:type="dxa"/>
            <w:vMerge/>
            <w:shd w:val="clear" w:color="auto" w:fill="FFCCFF"/>
          </w:tcPr>
          <w:p w:rsidR="00C46109" w:rsidRPr="00281289" w:rsidRDefault="00C46109" w:rsidP="0098742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FFCCFF"/>
          </w:tcPr>
          <w:p w:rsidR="00C46109" w:rsidRPr="00281289" w:rsidRDefault="00C46109" w:rsidP="00281289">
            <w:pPr>
              <w:rPr>
                <w:b/>
                <w:bCs/>
                <w:sz w:val="26"/>
                <w:szCs w:val="26"/>
                <w:rtl/>
              </w:rPr>
            </w:pPr>
            <w:r w:rsidRPr="00281289">
              <w:rPr>
                <w:rFonts w:hint="cs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3685" w:type="dxa"/>
          </w:tcPr>
          <w:p w:rsidR="00C46109" w:rsidRPr="00281289" w:rsidRDefault="00C46109" w:rsidP="00987425">
            <w:pPr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الجهاز العضلي.</w:t>
            </w:r>
          </w:p>
        </w:tc>
        <w:tc>
          <w:tcPr>
            <w:tcW w:w="1149" w:type="dxa"/>
          </w:tcPr>
          <w:p w:rsidR="00C46109" w:rsidRPr="00281289" w:rsidRDefault="0022745D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410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  <w:r w:rsidRPr="00281289">
              <w:rPr>
                <w:rFonts w:hint="cs"/>
                <w:sz w:val="26"/>
                <w:szCs w:val="26"/>
                <w:rtl/>
              </w:rPr>
              <w:t>أيار ( الأسبوع 2)</w:t>
            </w:r>
          </w:p>
        </w:tc>
        <w:tc>
          <w:tcPr>
            <w:tcW w:w="1276" w:type="dxa"/>
          </w:tcPr>
          <w:p w:rsidR="00C46109" w:rsidRPr="00281289" w:rsidRDefault="00C46109" w:rsidP="00987425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115" w:type="dxa"/>
            <w:vMerge/>
          </w:tcPr>
          <w:p w:rsidR="00C46109" w:rsidRPr="00281289" w:rsidRDefault="00C46109" w:rsidP="00281289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F648EE" w:rsidRPr="00281289" w:rsidRDefault="00F648EE" w:rsidP="00DF2D7F">
      <w:pPr>
        <w:spacing w:after="0"/>
        <w:rPr>
          <w:sz w:val="26"/>
          <w:szCs w:val="26"/>
          <w:rtl/>
        </w:rPr>
      </w:pPr>
      <w:r w:rsidRPr="00281289">
        <w:rPr>
          <w:rFonts w:hint="cs"/>
          <w:b/>
          <w:bCs/>
          <w:sz w:val="26"/>
          <w:szCs w:val="26"/>
          <w:rtl/>
        </w:rPr>
        <w:t>ملاحظة:</w:t>
      </w:r>
      <w:r w:rsidRPr="00281289">
        <w:rPr>
          <w:rFonts w:hint="cs"/>
          <w:sz w:val="26"/>
          <w:szCs w:val="26"/>
          <w:rtl/>
        </w:rPr>
        <w:t xml:space="preserve"> الأنشطة المذكورة كأنشطة ذات أهمية خاصة يلزم تنفيذها مع الطلبة، وبقية الأنشطة من الضروري تنف</w:t>
      </w:r>
      <w:r w:rsidR="001D348B" w:rsidRPr="00281289">
        <w:rPr>
          <w:rFonts w:hint="cs"/>
          <w:sz w:val="26"/>
          <w:szCs w:val="26"/>
          <w:rtl/>
        </w:rPr>
        <w:t>يذها كمهمات أو الإشارة لمحتواها</w:t>
      </w:r>
      <w:r w:rsidR="002A3613" w:rsidRPr="00281289">
        <w:rPr>
          <w:rFonts w:hint="cs"/>
          <w:sz w:val="26"/>
          <w:szCs w:val="26"/>
          <w:rtl/>
        </w:rPr>
        <w:t xml:space="preserve"> ضمن مقطع فيديو تعليمي لأهميتها. </w:t>
      </w:r>
    </w:p>
    <w:p w:rsidR="00DF2D7F" w:rsidRPr="00281289" w:rsidRDefault="00DF2D7F" w:rsidP="00DF2D7F">
      <w:pPr>
        <w:spacing w:after="0"/>
        <w:rPr>
          <w:sz w:val="26"/>
          <w:szCs w:val="26"/>
          <w:rtl/>
        </w:rPr>
      </w:pPr>
      <w:r w:rsidRPr="00281289">
        <w:rPr>
          <w:rFonts w:hint="cs"/>
          <w:sz w:val="26"/>
          <w:szCs w:val="26"/>
          <w:rtl/>
        </w:rPr>
        <w:t xml:space="preserve">ملاحظات مدير المدرسة: </w:t>
      </w:r>
      <w:r w:rsidR="005B43F4" w:rsidRPr="00281289">
        <w:rPr>
          <w:rFonts w:hint="cs"/>
          <w:sz w:val="26"/>
          <w:szCs w:val="26"/>
          <w:rtl/>
        </w:rPr>
        <w:t xml:space="preserve"> ............................................................................................................</w:t>
      </w:r>
    </w:p>
    <w:p w:rsidR="00DF2D7F" w:rsidRPr="005F58B1" w:rsidRDefault="00DF2D7F" w:rsidP="00DF2D7F">
      <w:pPr>
        <w:spacing w:after="0"/>
        <w:rPr>
          <w:sz w:val="28"/>
          <w:szCs w:val="28"/>
        </w:rPr>
      </w:pPr>
      <w:r w:rsidRPr="00281289">
        <w:rPr>
          <w:rFonts w:hint="cs"/>
          <w:sz w:val="26"/>
          <w:szCs w:val="26"/>
          <w:rtl/>
        </w:rPr>
        <w:t xml:space="preserve">ملاحظات المشرف التربوي: </w:t>
      </w:r>
      <w:r w:rsidR="005B43F4" w:rsidRPr="00281289">
        <w:rPr>
          <w:rFonts w:hint="cs"/>
          <w:sz w:val="26"/>
          <w:szCs w:val="26"/>
          <w:rtl/>
        </w:rPr>
        <w:t>.............................................................</w:t>
      </w:r>
      <w:r w:rsidR="005B43F4">
        <w:rPr>
          <w:rFonts w:hint="cs"/>
          <w:sz w:val="28"/>
          <w:szCs w:val="28"/>
          <w:rtl/>
        </w:rPr>
        <w:t>..........................................</w:t>
      </w:r>
    </w:p>
    <w:sectPr w:rsidR="00DF2D7F" w:rsidRPr="005F58B1" w:rsidSect="00844EE4">
      <w:pgSz w:w="11906" w:h="16838"/>
      <w:pgMar w:top="720" w:right="624" w:bottom="72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CE"/>
    <w:rsid w:val="00030F07"/>
    <w:rsid w:val="00054982"/>
    <w:rsid w:val="00076AC6"/>
    <w:rsid w:val="00106850"/>
    <w:rsid w:val="00112548"/>
    <w:rsid w:val="00190D74"/>
    <w:rsid w:val="001A18B6"/>
    <w:rsid w:val="001D348B"/>
    <w:rsid w:val="001D5F3F"/>
    <w:rsid w:val="0022745D"/>
    <w:rsid w:val="00233DDE"/>
    <w:rsid w:val="00243A1D"/>
    <w:rsid w:val="00281289"/>
    <w:rsid w:val="002A3613"/>
    <w:rsid w:val="002E5874"/>
    <w:rsid w:val="00340A1F"/>
    <w:rsid w:val="00411377"/>
    <w:rsid w:val="004C0B6D"/>
    <w:rsid w:val="004E03B3"/>
    <w:rsid w:val="004F0B97"/>
    <w:rsid w:val="005B0BA1"/>
    <w:rsid w:val="005B43F4"/>
    <w:rsid w:val="005D0048"/>
    <w:rsid w:val="005F58B1"/>
    <w:rsid w:val="00696F2B"/>
    <w:rsid w:val="006B0FA7"/>
    <w:rsid w:val="006B43D6"/>
    <w:rsid w:val="006B553F"/>
    <w:rsid w:val="006D6351"/>
    <w:rsid w:val="006F205F"/>
    <w:rsid w:val="0071485F"/>
    <w:rsid w:val="00767F0E"/>
    <w:rsid w:val="00806B8F"/>
    <w:rsid w:val="008070EF"/>
    <w:rsid w:val="0082629A"/>
    <w:rsid w:val="00844EE4"/>
    <w:rsid w:val="00917B39"/>
    <w:rsid w:val="0095541F"/>
    <w:rsid w:val="00982F5C"/>
    <w:rsid w:val="00987425"/>
    <w:rsid w:val="00995ECE"/>
    <w:rsid w:val="009D166D"/>
    <w:rsid w:val="009F3BAD"/>
    <w:rsid w:val="00AC273B"/>
    <w:rsid w:val="00B93697"/>
    <w:rsid w:val="00C46109"/>
    <w:rsid w:val="00C72876"/>
    <w:rsid w:val="00C76982"/>
    <w:rsid w:val="00D66B91"/>
    <w:rsid w:val="00DA237D"/>
    <w:rsid w:val="00DF2D7F"/>
    <w:rsid w:val="00E25C5B"/>
    <w:rsid w:val="00F57B8C"/>
    <w:rsid w:val="00F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7D87E"/>
  <w15:chartTrackingRefBased/>
  <w15:docId w15:val="{C96800E2-DC8F-4257-873B-AA0490D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8128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8128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Kholoud Hammad</dc:creator>
  <cp:keywords/>
  <dc:description/>
  <cp:lastModifiedBy>Kholoud Hammad</cp:lastModifiedBy>
  <cp:revision>4</cp:revision>
  <cp:lastPrinted>2026-01-11T17:58:00Z</cp:lastPrinted>
  <dcterms:created xsi:type="dcterms:W3CDTF">2026-01-11T16:40:00Z</dcterms:created>
  <dcterms:modified xsi:type="dcterms:W3CDTF">2026-01-13T04:33:00Z</dcterms:modified>
</cp:coreProperties>
</file>