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-246"/>
        <w:bidiVisual/>
        <w:tblW w:w="12425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48"/>
        <w:gridCol w:w="1398"/>
        <w:gridCol w:w="5879"/>
      </w:tblGrid>
      <w:tr w:rsidR="00430163" w:rsidTr="00986616">
        <w:trPr>
          <w:trHeight w:hRule="exact" w:val="1171"/>
        </w:trPr>
        <w:tc>
          <w:tcPr>
            <w:tcW w:w="51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30163" w:rsidRDefault="00430163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دولة فلسطين</w:t>
            </w:r>
          </w:p>
          <w:p w:rsidR="00430163" w:rsidRDefault="00430163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وزارة التربية والتعـليم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العالي   </w:t>
            </w:r>
          </w:p>
          <w:tbl>
            <w:tblPr>
              <w:tblpPr w:leftFromText="180" w:rightFromText="180" w:tblpXSpec="center" w:tblpY="-246"/>
              <w:bidiVisual/>
              <w:tblW w:w="12425" w:type="dxa"/>
              <w:tblBorders>
                <w:bottom w:val="thinThickSmallGap" w:sz="2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1398"/>
              <w:gridCol w:w="5879"/>
            </w:tblGrid>
            <w:tr w:rsidR="00430163" w:rsidTr="00986616">
              <w:trPr>
                <w:trHeight w:hRule="exact" w:val="1171"/>
              </w:trPr>
              <w:tc>
                <w:tcPr>
                  <w:tcW w:w="514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30163" w:rsidRDefault="00430163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دولة فلسطين</w:t>
                  </w:r>
                </w:p>
                <w:p w:rsidR="00430163" w:rsidRDefault="00430163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cs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وزارة التربية والتعـليم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cs/>
                    </w:rPr>
                    <w:t xml:space="preserve"> العالي </w:t>
                  </w:r>
                </w:p>
                <w:p w:rsidR="00430163" w:rsidRDefault="00430163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430163" w:rsidRDefault="00430163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9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430163" w:rsidRDefault="00430163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دولة فلسطين</w:t>
                  </w:r>
                </w:p>
                <w:p w:rsidR="00430163" w:rsidRDefault="00430163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وزارة التربية والتعـليم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cs/>
                    </w:rPr>
                    <w:t xml:space="preserve"> العالي</w:t>
                  </w:r>
                </w:p>
              </w:tc>
            </w:tr>
          </w:tbl>
          <w:p w:rsidR="00430163" w:rsidRDefault="00430163" w:rsidP="00986616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</w:pPr>
          </w:p>
          <w:p w:rsidR="00430163" w:rsidRDefault="00430163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30163" w:rsidRDefault="00430163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30163" w:rsidRDefault="00430163" w:rsidP="00986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State of Palestine</w:t>
            </w:r>
          </w:p>
          <w:p w:rsidR="00430163" w:rsidRDefault="00430163" w:rsidP="00986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Ministry of Education &amp; Higher Education</w:t>
            </w:r>
          </w:p>
          <w:p w:rsidR="00430163" w:rsidRDefault="00430163" w:rsidP="00986616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   </w:t>
            </w:r>
          </w:p>
        </w:tc>
      </w:tr>
    </w:tbl>
    <w:p w:rsidR="00430163" w:rsidRDefault="00430163" w:rsidP="00430163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4999355</wp:posOffset>
            </wp:positionH>
            <wp:positionV relativeFrom="paragraph">
              <wp:posOffset>-213360</wp:posOffset>
            </wp:positionV>
            <wp:extent cx="571500" cy="685800"/>
            <wp:effectExtent l="0" t="0" r="0" b="0"/>
            <wp:wrapNone/>
            <wp:docPr id="1" name="صورة 1" descr="nes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s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63" w:rsidRDefault="00430163" w:rsidP="00430163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</w:pPr>
    </w:p>
    <w:p w:rsidR="00430163" w:rsidRPr="00C756D4" w:rsidRDefault="00430163" w:rsidP="00430163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</w:rPr>
      </w:pPr>
      <w:r w:rsidRPr="00C756D4"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  <w:cs/>
        </w:rPr>
        <w:t xml:space="preserve">خطة مبحث: </w:t>
      </w:r>
      <w:hyperlink r:id="rId7" w:history="1">
        <w:r w:rsidRPr="00C756D4">
          <w:rPr>
            <w:rStyle w:val="Hyperlink"/>
            <w:rFonts w:ascii="Simplified Arabic" w:hAnsi="Simplified Arabic" w:cs="Simplified Arabic" w:hint="cs"/>
            <w:b/>
            <w:bCs/>
            <w:color w:val="0D0D0D" w:themeColor="text1" w:themeTint="F2"/>
            <w:sz w:val="28"/>
            <w:szCs w:val="28"/>
            <w:u w:val="none"/>
            <w:rtl/>
            <w:cs/>
          </w:rPr>
          <w:t>الفيزياء للصف العاشر</w:t>
        </w:r>
      </w:hyperlink>
    </w:p>
    <w:p w:rsidR="00430163" w:rsidRDefault="00430163" w:rsidP="0043016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العام الدراسي (2025- 2026)</w:t>
      </w:r>
    </w:p>
    <w:p w:rsidR="00430163" w:rsidRDefault="00430163" w:rsidP="00430163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الفصل الدراسي الأول</w:t>
      </w:r>
    </w:p>
    <w:tbl>
      <w:tblPr>
        <w:bidiVisual/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"/>
        <w:gridCol w:w="1065"/>
        <w:gridCol w:w="1899"/>
        <w:gridCol w:w="1418"/>
        <w:gridCol w:w="1562"/>
        <w:gridCol w:w="1271"/>
        <w:gridCol w:w="1419"/>
        <w:gridCol w:w="4962"/>
      </w:tblGrid>
      <w:tr w:rsidR="00430163" w:rsidTr="00986616">
        <w:tc>
          <w:tcPr>
            <w:tcW w:w="1054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الوحدة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عنوان الدرس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عدد الحصص المقترحة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الأنشطة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الصفحة في الكتاب المدرسي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الفترة الزمنية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6D9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430163" w:rsidTr="00986616">
        <w:tc>
          <w:tcPr>
            <w:tcW w:w="1054" w:type="dxa"/>
            <w:vMerge w:val="restart"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الوحدة الأولى: الميكانيكا</w:t>
            </w:r>
          </w:p>
        </w:tc>
        <w:tc>
          <w:tcPr>
            <w:tcW w:w="1065" w:type="dxa"/>
            <w:vMerge w:val="restart"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الفصل الأول: الفيزياء والقياس</w:t>
            </w: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تطور علم الفيزياء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4-5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أهمية علم الفيزياء في حياة الانسان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القياس وعناصره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1 إثرائي</w:t>
            </w: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 w:val="restart"/>
          </w:tcPr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ص6: توضيح مفهوم القياس وصفات أدوات القياس</w:t>
            </w:r>
          </w:p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ص7: التركيز على أنظمة القياس.</w:t>
            </w:r>
          </w:p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ص7: توضيح مفهوم الطول، ووحدة قياسه</w:t>
            </w:r>
          </w:p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البادئات الأساسية والتركيز على البادئات التي تستخدم في هذا الصف والصفوف اللاحقة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ص(7-9):  عرض ورنية وميكروميتر وتوضيح الأجزاء وآلية الاستخدام وكيفية قراءة الورنية والميكروميتر مع أمثلة الكتاب وورقة عمل كمهمة تعليمية</w:t>
            </w:r>
          </w:p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ص 11: توضيح مفهوم الكتلة والزمن ووحدات قياس كل منها.</w:t>
            </w: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أنظمة القياس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2 إثرائي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3 إثرائي</w:t>
            </w: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7-11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الكميات الأساسية والمشتقة</w:t>
            </w:r>
          </w:p>
        </w:tc>
        <w:tc>
          <w:tcPr>
            <w:tcW w:w="1418" w:type="dxa"/>
            <w:vMerge w:val="restart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11-12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 w:val="restart"/>
          </w:tcPr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ص11:  توضيح الفرق بين الفرق بالكميات الأساسية والمشتقة بالاستعانة بجدول ص 12:</w:t>
            </w:r>
          </w:p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التركيز على اشتقاق الوحدات خلال تدريس القوانين في جميع الدروس  الكتاب المدرسي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430163" w:rsidTr="00986616">
        <w:trPr>
          <w:trHeight w:val="450"/>
        </w:trPr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اشتقاق الوحدات</w:t>
            </w:r>
          </w:p>
        </w:tc>
        <w:tc>
          <w:tcPr>
            <w:tcW w:w="1418" w:type="dxa"/>
            <w:vMerge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12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4962" w:type="dxa"/>
            <w:vMerge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430163" w:rsidTr="00986616">
        <w:tc>
          <w:tcPr>
            <w:tcW w:w="1054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tcBorders>
              <w:bottom w:val="single" w:sz="24" w:space="0" w:color="auto"/>
            </w:tcBorders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13-14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س8 إثرائي </w:t>
            </w:r>
          </w:p>
        </w:tc>
      </w:tr>
      <w:tr w:rsidR="00430163" w:rsidTr="00986616">
        <w:tc>
          <w:tcPr>
            <w:tcW w:w="1054" w:type="dxa"/>
            <w:vMerge/>
            <w:tcBorders>
              <w:top w:val="single" w:sz="24" w:space="0" w:color="auto"/>
            </w:tcBorders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5" w:type="dxa"/>
            <w:vMerge w:val="restart"/>
            <w:tcBorders>
              <w:top w:val="single" w:sz="24" w:space="0" w:color="auto"/>
            </w:tcBorders>
            <w:shd w:val="clear" w:color="auto" w:fill="DBE5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الفصل الثاني: المتجهات</w:t>
            </w:r>
          </w:p>
        </w:tc>
        <w:tc>
          <w:tcPr>
            <w:tcW w:w="1899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الكميات الفيزيائية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562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15-16</w:t>
            </w: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DBE5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رسم المتجهات</w:t>
            </w:r>
          </w:p>
        </w:tc>
        <w:tc>
          <w:tcPr>
            <w:tcW w:w="1418" w:type="dxa"/>
            <w:vMerge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16-18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DBE5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جمع المتجهات بيانيا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18-20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DBE5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جمع المتجهات حسابيا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21-23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tcBorders>
              <w:bottom w:val="single" w:sz="36" w:space="0" w:color="auto"/>
            </w:tcBorders>
            <w:shd w:val="clear" w:color="auto" w:fill="DBE5F1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  <w:tcBorders>
              <w:bottom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  <w:tcBorders>
              <w:bottom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  <w:tcBorders>
              <w:bottom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  <w:tcBorders>
              <w:bottom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23-24</w:t>
            </w:r>
          </w:p>
        </w:tc>
        <w:tc>
          <w:tcPr>
            <w:tcW w:w="1419" w:type="dxa"/>
            <w:tcBorders>
              <w:bottom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bottom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 w:val="restart"/>
            <w:tcBorders>
              <w:top w:val="single" w:sz="36" w:space="0" w:color="auto"/>
            </w:tcBorders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 الثالث: وصف الحركة</w:t>
            </w:r>
          </w:p>
        </w:tc>
        <w:tc>
          <w:tcPr>
            <w:tcW w:w="1899" w:type="dxa"/>
            <w:tcBorders>
              <w:top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الموضع والإزاحة والمسافة</w:t>
            </w:r>
          </w:p>
        </w:tc>
        <w:tc>
          <w:tcPr>
            <w:tcW w:w="1418" w:type="dxa"/>
            <w:tcBorders>
              <w:top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  <w:tcBorders>
              <w:top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  <w:tcBorders>
              <w:top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25-27</w:t>
            </w:r>
          </w:p>
        </w:tc>
        <w:tc>
          <w:tcPr>
            <w:tcW w:w="1419" w:type="dxa"/>
            <w:tcBorders>
              <w:top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top w:val="single" w:sz="36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السرعة المتوسطة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28-29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السرعة اللحظية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29-30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يكتفى بمفهوم السرعة اللحظية</w:t>
            </w: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التسارع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6 إثرائي</w:t>
            </w: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30-31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وصف منحنيات الحركة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32-35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الحركة بتسارع ثابت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35-37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اشتقاق معادلة الحركة الثالثة إثرائي</w:t>
            </w: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السقوط الحر في مجال الجاذبية الأرضية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7 إثرائي</w:t>
            </w:r>
          </w:p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8 إثرائي</w:t>
            </w: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37-40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المقذوف الرأسي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40-41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tcBorders>
              <w:bottom w:val="single" w:sz="24" w:space="0" w:color="auto"/>
            </w:tcBorders>
            <w:shd w:val="clear" w:color="auto" w:fill="F2DBDB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41-43</w:t>
            </w:r>
          </w:p>
        </w:tc>
        <w:tc>
          <w:tcPr>
            <w:tcW w:w="1419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bottom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 w:val="restart"/>
            <w:tcBorders>
              <w:top w:val="single" w:sz="24" w:space="0" w:color="auto"/>
            </w:tcBorders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 الرابع: قوانين نيوتن</w:t>
            </w:r>
          </w:p>
        </w:tc>
        <w:tc>
          <w:tcPr>
            <w:tcW w:w="1899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القوة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1562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45-49</w:t>
            </w:r>
          </w:p>
        </w:tc>
        <w:tc>
          <w:tcPr>
            <w:tcW w:w="1419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top w:val="single" w:sz="24" w:space="0" w:color="auto"/>
            </w:tcBorders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القانون الاول لنيوتن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49-50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56-57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30163" w:rsidTr="00986616">
        <w:tc>
          <w:tcPr>
            <w:tcW w:w="1054" w:type="dxa"/>
            <w:vMerge/>
            <w:shd w:val="clear" w:color="auto" w:fill="auto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EAF1DD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الوحدة</w:t>
            </w:r>
          </w:p>
        </w:tc>
        <w:tc>
          <w:tcPr>
            <w:tcW w:w="1418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5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1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58-61</w:t>
            </w:r>
          </w:p>
        </w:tc>
        <w:tc>
          <w:tcPr>
            <w:tcW w:w="1419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430163" w:rsidRDefault="00430163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430163" w:rsidRDefault="00430163" w:rsidP="00430163">
      <w:pPr>
        <w:bidi/>
        <w:spacing w:after="0"/>
        <w:rPr>
          <w:rFonts w:ascii="Simplified Arabic" w:hAnsi="Simplified Arabic" w:cs="Simplified Arabic"/>
          <w:color w:val="FF0000"/>
          <w:sz w:val="28"/>
          <w:szCs w:val="28"/>
        </w:rPr>
      </w:pPr>
      <w:bookmarkStart w:id="0" w:name="_GoBack"/>
      <w:bookmarkEnd w:id="0"/>
      <w:r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</w:p>
    <w:p w:rsidR="00356D33" w:rsidRDefault="00430163"/>
    <w:sectPr w:rsidR="00356D33">
      <w:pgSz w:w="15840" w:h="12240" w:orient="landscape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63"/>
    <w:rsid w:val="00007A35"/>
    <w:rsid w:val="000E11C5"/>
    <w:rsid w:val="00430163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63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43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63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43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0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2025-09-11T09:37:00Z</dcterms:created>
  <dcterms:modified xsi:type="dcterms:W3CDTF">2025-09-11T09:39:00Z</dcterms:modified>
  <cp:category>خطة دراسية</cp:category>
</cp:coreProperties>
</file>