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21" w:rsidRPr="00060C71" w:rsidRDefault="00386121" w:rsidP="00386121">
      <w:pPr>
        <w:rPr>
          <w:rFonts w:hint="cs"/>
        </w:rPr>
      </w:pPr>
    </w:p>
    <w:p w:rsidR="00386121" w:rsidRPr="00386121" w:rsidRDefault="00386121" w:rsidP="00386121">
      <w:pPr>
        <w:jc w:val="center"/>
        <w:rPr>
          <w:b/>
          <w:bCs/>
          <w:sz w:val="32"/>
          <w:szCs w:val="32"/>
        </w:rPr>
      </w:pPr>
      <w:r w:rsidRPr="00386121">
        <w:rPr>
          <w:rFonts w:hint="cs"/>
          <w:b/>
          <w:bCs/>
          <w:sz w:val="32"/>
          <w:szCs w:val="32"/>
          <w:rtl/>
        </w:rPr>
        <w:t xml:space="preserve">المعلمة المسؤولة عن </w:t>
      </w:r>
      <w:hyperlink r:id="rId8" w:history="1">
        <w:r w:rsidRPr="00386121">
          <w:rPr>
            <w:rStyle w:val="Hyperlink"/>
            <w:rFonts w:hint="cs"/>
            <w:b/>
            <w:bCs/>
            <w:color w:val="auto"/>
            <w:sz w:val="32"/>
            <w:szCs w:val="32"/>
            <w:u w:val="none"/>
            <w:rtl/>
          </w:rPr>
          <w:t>لجنة التعليم الجامع</w:t>
        </w:r>
      </w:hyperlink>
      <w:r w:rsidRPr="00386121">
        <w:rPr>
          <w:rFonts w:hint="cs"/>
          <w:b/>
          <w:bCs/>
          <w:sz w:val="32"/>
          <w:szCs w:val="32"/>
          <w:rtl/>
        </w:rPr>
        <w:t xml:space="preserve"> :  ندى </w:t>
      </w:r>
      <w:proofErr w:type="spellStart"/>
      <w:r w:rsidRPr="00386121">
        <w:rPr>
          <w:rFonts w:hint="cs"/>
          <w:b/>
          <w:bCs/>
          <w:sz w:val="32"/>
          <w:szCs w:val="32"/>
          <w:rtl/>
        </w:rPr>
        <w:t>ابوموي</w:t>
      </w:r>
      <w:r w:rsidRPr="00386121">
        <w:rPr>
          <w:rFonts w:hint="eastAsia"/>
          <w:b/>
          <w:bCs/>
          <w:sz w:val="32"/>
          <w:szCs w:val="32"/>
          <w:rtl/>
        </w:rPr>
        <w:t>س</w:t>
      </w:r>
      <w:proofErr w:type="spellEnd"/>
      <w:r w:rsidRPr="00386121">
        <w:rPr>
          <w:rFonts w:hint="cs"/>
          <w:b/>
          <w:bCs/>
          <w:sz w:val="32"/>
          <w:szCs w:val="32"/>
          <w:rtl/>
        </w:rPr>
        <w:t xml:space="preserve"> </w:t>
      </w:r>
    </w:p>
    <w:p w:rsidR="00386121" w:rsidRPr="00060C71" w:rsidRDefault="00386121" w:rsidP="00386121"/>
    <w:tbl>
      <w:tblPr>
        <w:bidiVisual/>
        <w:tblW w:w="16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  <w:gridCol w:w="2340"/>
        <w:gridCol w:w="2880"/>
        <w:gridCol w:w="1846"/>
      </w:tblGrid>
      <w:tr w:rsidR="00386121" w:rsidRPr="007E1534" w:rsidTr="00D376DB">
        <w:trPr>
          <w:trHeight w:val="610"/>
          <w:jc w:val="center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386121" w:rsidRPr="00FB0841" w:rsidRDefault="00386121" w:rsidP="00D376DB">
            <w:pPr>
              <w:ind w:left="69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841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386121" w:rsidRPr="00FB0841" w:rsidRDefault="00386121" w:rsidP="00D376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841">
              <w:rPr>
                <w:rFonts w:hint="cs"/>
                <w:b/>
                <w:bCs/>
                <w:sz w:val="32"/>
                <w:szCs w:val="32"/>
                <w:rtl/>
              </w:rPr>
              <w:t>الأنشطة والفعاليات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386121" w:rsidRPr="00FB0841" w:rsidRDefault="00386121" w:rsidP="00D376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841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386121" w:rsidRPr="00FB0841" w:rsidRDefault="00386121" w:rsidP="00D376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841">
              <w:rPr>
                <w:rFonts w:hint="cs"/>
                <w:b/>
                <w:bCs/>
                <w:sz w:val="32"/>
                <w:szCs w:val="32"/>
                <w:rtl/>
              </w:rPr>
              <w:t>الاحتياجات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386121" w:rsidRPr="00FB0841" w:rsidRDefault="00386121" w:rsidP="00D376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841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386121" w:rsidRPr="007E1534" w:rsidTr="00D376DB">
        <w:trPr>
          <w:trHeight w:val="1526"/>
          <w:jc w:val="center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ind w:left="118"/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1- توعية الطالبات بمفهوم التعليم الجامع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تكليف الطالبات لإعداد المواضيع ذات العلاقة لإلقائها من خلال الإذاعة المدرسية</w:t>
            </w:r>
          </w:p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عمل مجلات حائط</w:t>
            </w:r>
          </w:p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المشاركة بالمسابقات ذات العلاقة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من أيلول إلى أيار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كتب ونشرات ذات علاقة , انترنت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86121" w:rsidRPr="007E1534" w:rsidTr="00D376DB">
        <w:trPr>
          <w:trHeight w:val="966"/>
          <w:jc w:val="center"/>
        </w:trPr>
        <w:tc>
          <w:tcPr>
            <w:tcW w:w="3960" w:type="dxa"/>
            <w:vMerge w:val="restar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ind w:left="11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تعريف الطالبات بالواقع</w:t>
            </w:r>
            <w:r w:rsidRPr="007E1534">
              <w:rPr>
                <w:rFonts w:hint="cs"/>
                <w:sz w:val="28"/>
                <w:szCs w:val="28"/>
                <w:rtl/>
              </w:rPr>
              <w:t xml:space="preserve"> المعيشي</w:t>
            </w:r>
            <w:r>
              <w:rPr>
                <w:rFonts w:hint="cs"/>
                <w:sz w:val="28"/>
                <w:szCs w:val="28"/>
                <w:rtl/>
              </w:rPr>
              <w:t xml:space="preserve"> لذوي الاحتياجات الخاصة</w:t>
            </w:r>
          </w:p>
        </w:tc>
        <w:tc>
          <w:tcPr>
            <w:tcW w:w="5220" w:type="dxa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فعاليات وأنشطة تتناسب مع المناسبات الخاصة بفئة ذوي الاحتياجات الخاصة</w:t>
            </w:r>
          </w:p>
        </w:tc>
        <w:tc>
          <w:tcPr>
            <w:tcW w:w="2340" w:type="dxa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في مواعيدها</w:t>
            </w:r>
          </w:p>
        </w:tc>
        <w:tc>
          <w:tcPr>
            <w:tcW w:w="2880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 مواضيع  من خلال الانترنت</w:t>
            </w:r>
          </w:p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تزويد الطالبات بنشرات خاصة من مؤسسات ذات علاقة</w:t>
            </w:r>
          </w:p>
        </w:tc>
        <w:tc>
          <w:tcPr>
            <w:tcW w:w="1846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يوم المعاق الفلسطيني</w:t>
            </w:r>
          </w:p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12\3</w:t>
            </w:r>
          </w:p>
        </w:tc>
      </w:tr>
      <w:tr w:rsidR="00386121" w:rsidRPr="007E1534" w:rsidTr="00D376DB">
        <w:trPr>
          <w:trHeight w:val="652"/>
          <w:jc w:val="center"/>
        </w:trPr>
        <w:tc>
          <w:tcPr>
            <w:tcW w:w="3960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ind w:left="11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تقديم  مواضيع تتحدث عن نماذج ناجحة من هذه الفئة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تشرين أول</w:t>
            </w:r>
          </w:p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تشرين ثاني</w:t>
            </w:r>
          </w:p>
        </w:tc>
        <w:tc>
          <w:tcPr>
            <w:tcW w:w="2880" w:type="dxa"/>
            <w:vMerge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86121" w:rsidRPr="007E1534" w:rsidTr="00D376DB">
        <w:trPr>
          <w:trHeight w:val="1253"/>
          <w:jc w:val="center"/>
        </w:trPr>
        <w:tc>
          <w:tcPr>
            <w:tcW w:w="396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ind w:left="118"/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 xml:space="preserve">3 </w:t>
            </w:r>
            <w:r w:rsidRPr="007E1534">
              <w:rPr>
                <w:sz w:val="28"/>
                <w:szCs w:val="28"/>
                <w:rtl/>
              </w:rPr>
              <w:t>–</w:t>
            </w:r>
            <w:r w:rsidRPr="007E1534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تعزيز روح دمج ذوي الاحتياجات الخاصة عند طالبات المدرسة وأولياء الأمور</w:t>
            </w:r>
          </w:p>
        </w:tc>
        <w:tc>
          <w:tcPr>
            <w:tcW w:w="5220" w:type="dxa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حلقة نقاش</w:t>
            </w:r>
          </w:p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تقديم محاضره</w:t>
            </w:r>
          </w:p>
        </w:tc>
        <w:tc>
          <w:tcPr>
            <w:tcW w:w="2340" w:type="dxa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كانون أول</w:t>
            </w:r>
          </w:p>
        </w:tc>
        <w:tc>
          <w:tcPr>
            <w:tcW w:w="2880" w:type="dxa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86121" w:rsidRPr="007E1534" w:rsidTr="00D376DB">
        <w:trPr>
          <w:trHeight w:val="570"/>
          <w:jc w:val="center"/>
        </w:trPr>
        <w:tc>
          <w:tcPr>
            <w:tcW w:w="3960" w:type="dxa"/>
            <w:vMerge w:val="restart"/>
            <w:tcBorders>
              <w:top w:val="thinThickSmallGap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6121" w:rsidRDefault="00386121" w:rsidP="00D376DB">
            <w:pPr>
              <w:ind w:left="11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تمكين قدرة الطالبات على نشر طرق الحد من الإعاقة</w:t>
            </w:r>
          </w:p>
          <w:p w:rsidR="00386121" w:rsidRDefault="00386121" w:rsidP="00D376DB">
            <w:pPr>
              <w:ind w:left="118"/>
              <w:jc w:val="center"/>
              <w:rPr>
                <w:sz w:val="28"/>
                <w:szCs w:val="28"/>
                <w:rtl/>
              </w:rPr>
            </w:pPr>
          </w:p>
          <w:p w:rsidR="00386121" w:rsidRPr="007A34EF" w:rsidRDefault="00386121" w:rsidP="00D376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تقديم محاضرة تثقيفية</w:t>
            </w:r>
          </w:p>
        </w:tc>
        <w:tc>
          <w:tcPr>
            <w:tcW w:w="2340" w:type="dxa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كانون ثاني</w:t>
            </w:r>
          </w:p>
        </w:tc>
        <w:tc>
          <w:tcPr>
            <w:tcW w:w="2880" w:type="dxa"/>
            <w:vMerge w:val="restart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استضافة جهة اختصاص</w:t>
            </w:r>
          </w:p>
          <w:p w:rsidR="00386121" w:rsidRPr="007A34EF" w:rsidRDefault="00386121" w:rsidP="00D376D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التنسيق مع مديرية التربية</w:t>
            </w:r>
          </w:p>
        </w:tc>
        <w:tc>
          <w:tcPr>
            <w:tcW w:w="1846" w:type="dxa"/>
            <w:vMerge w:val="restart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86121" w:rsidRPr="007E1534" w:rsidTr="00D376DB">
        <w:trPr>
          <w:trHeight w:val="472"/>
          <w:jc w:val="center"/>
        </w:trPr>
        <w:tc>
          <w:tcPr>
            <w:tcW w:w="396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ind w:left="69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استضافة شخص معاق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شباط</w:t>
            </w:r>
          </w:p>
        </w:tc>
        <w:tc>
          <w:tcPr>
            <w:tcW w:w="28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86121" w:rsidRPr="007E1534" w:rsidTr="00D376DB">
        <w:trPr>
          <w:trHeight w:val="514"/>
          <w:jc w:val="center"/>
        </w:trPr>
        <w:tc>
          <w:tcPr>
            <w:tcW w:w="3960" w:type="dxa"/>
            <w:vMerge/>
            <w:tcBorders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ind w:left="69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ind w:left="118"/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- زيارة مؤسسة تهتم بشؤون المعاقين</w:t>
            </w:r>
          </w:p>
        </w:tc>
        <w:tc>
          <w:tcPr>
            <w:tcW w:w="2340" w:type="dxa"/>
            <w:tcBorders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  <w:r w:rsidRPr="007E1534">
              <w:rPr>
                <w:rFonts w:hint="cs"/>
                <w:sz w:val="28"/>
                <w:szCs w:val="28"/>
                <w:rtl/>
              </w:rPr>
              <w:t>نيسان</w:t>
            </w:r>
          </w:p>
        </w:tc>
        <w:tc>
          <w:tcPr>
            <w:tcW w:w="2880" w:type="dxa"/>
            <w:vMerge/>
            <w:tcBorders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86121" w:rsidRPr="007E1534" w:rsidRDefault="00386121" w:rsidP="00D376DB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86121" w:rsidRDefault="00386121" w:rsidP="00386121">
      <w:pPr>
        <w:tabs>
          <w:tab w:val="left" w:pos="5564"/>
        </w:tabs>
        <w:rPr>
          <w:rtl/>
        </w:rPr>
      </w:pPr>
    </w:p>
    <w:p w:rsidR="00386121" w:rsidRPr="00386121" w:rsidRDefault="00386121" w:rsidP="00386121">
      <w:pPr>
        <w:tabs>
          <w:tab w:val="left" w:pos="5564"/>
        </w:tabs>
        <w:rPr>
          <w:b/>
          <w:bCs/>
          <w:sz w:val="28"/>
          <w:szCs w:val="28"/>
          <w:rtl/>
        </w:rPr>
      </w:pPr>
      <w:r w:rsidRPr="00386121">
        <w:rPr>
          <w:rFonts w:hint="cs"/>
          <w:b/>
          <w:bCs/>
          <w:sz w:val="28"/>
          <w:szCs w:val="28"/>
          <w:rtl/>
        </w:rPr>
        <w:t xml:space="preserve">                  </w:t>
      </w:r>
      <w:hyperlink r:id="rId9" w:history="1">
        <w:r w:rsidRPr="00386121">
          <w:rPr>
            <w:rStyle w:val="Hyperlink"/>
            <w:rFonts w:hint="cs"/>
            <w:b/>
            <w:bCs/>
            <w:color w:val="auto"/>
            <w:sz w:val="28"/>
            <w:szCs w:val="28"/>
            <w:rtl/>
          </w:rPr>
          <w:t>المعلمة المسؤولة</w:t>
        </w:r>
      </w:hyperlink>
      <w:r w:rsidRPr="00386121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</w:t>
      </w:r>
      <w:hyperlink r:id="rId10" w:history="1">
        <w:r w:rsidRPr="00386121">
          <w:rPr>
            <w:rStyle w:val="Hyperlink"/>
            <w:rFonts w:hint="cs"/>
            <w:b/>
            <w:bCs/>
            <w:color w:val="auto"/>
            <w:sz w:val="28"/>
            <w:szCs w:val="28"/>
            <w:rtl/>
          </w:rPr>
          <w:t>مديرة المدرسة</w:t>
        </w:r>
      </w:hyperlink>
    </w:p>
    <w:p w:rsidR="00386121" w:rsidRPr="00060C71" w:rsidRDefault="00386121" w:rsidP="00386121">
      <w:pPr>
        <w:tabs>
          <w:tab w:val="left" w:pos="5564"/>
        </w:tabs>
        <w:rPr>
          <w:b/>
          <w:bCs/>
          <w:sz w:val="28"/>
          <w:szCs w:val="28"/>
        </w:rPr>
      </w:pPr>
      <w:r w:rsidRPr="00060C71"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:rsidR="00386121" w:rsidRDefault="00386121" w:rsidP="00386121">
      <w:pPr>
        <w:tabs>
          <w:tab w:val="left" w:pos="5564"/>
        </w:tabs>
        <w:rPr>
          <w:b/>
          <w:bCs/>
          <w:sz w:val="28"/>
          <w:szCs w:val="28"/>
          <w:rtl/>
        </w:rPr>
      </w:pPr>
    </w:p>
    <w:p w:rsidR="00386121" w:rsidRDefault="00386121" w:rsidP="00386121">
      <w:pPr>
        <w:tabs>
          <w:tab w:val="left" w:pos="5564"/>
        </w:tabs>
        <w:rPr>
          <w:b/>
          <w:bCs/>
          <w:sz w:val="28"/>
          <w:szCs w:val="28"/>
          <w:rtl/>
        </w:rPr>
      </w:pPr>
    </w:p>
    <w:p w:rsidR="00356D33" w:rsidRDefault="00377F43">
      <w:pPr>
        <w:rPr>
          <w:rFonts w:hint="cs"/>
        </w:rPr>
      </w:pPr>
    </w:p>
    <w:sectPr w:rsidR="00356D33" w:rsidSect="006B6226">
      <w:headerReference w:type="default" r:id="rId11"/>
      <w:pgSz w:w="16838" w:h="11906" w:orient="landscape"/>
      <w:pgMar w:top="1079" w:right="458" w:bottom="539" w:left="720" w:header="18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43" w:rsidRDefault="00377F43" w:rsidP="00386121">
      <w:r>
        <w:separator/>
      </w:r>
    </w:p>
  </w:endnote>
  <w:endnote w:type="continuationSeparator" w:id="0">
    <w:p w:rsidR="00377F43" w:rsidRDefault="00377F43" w:rsidP="0038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43" w:rsidRDefault="00377F43" w:rsidP="00386121">
      <w:r>
        <w:separator/>
      </w:r>
    </w:p>
  </w:footnote>
  <w:footnote w:type="continuationSeparator" w:id="0">
    <w:p w:rsidR="00377F43" w:rsidRDefault="00377F43" w:rsidP="00386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margin" w:tblpXSpec="center" w:tblpY="-885"/>
      <w:bidiVisual/>
      <w:tblW w:w="14940" w:type="dxa"/>
      <w:tblLook w:val="01E0" w:firstRow="1" w:lastRow="1" w:firstColumn="1" w:lastColumn="1" w:noHBand="0" w:noVBand="0"/>
    </w:tblPr>
    <w:tblGrid>
      <w:gridCol w:w="4860"/>
      <w:gridCol w:w="3780"/>
      <w:gridCol w:w="6300"/>
    </w:tblGrid>
    <w:tr w:rsidR="0078156B" w:rsidRPr="007E1534" w:rsidTr="007A34EF">
      <w:tc>
        <w:tcPr>
          <w:tcW w:w="4860" w:type="dxa"/>
          <w:vAlign w:val="center"/>
        </w:tcPr>
        <w:p w:rsidR="0078156B" w:rsidRPr="007E1534" w:rsidRDefault="00377F43" w:rsidP="007E1534">
          <w:pPr>
            <w:jc w:val="center"/>
            <w:rPr>
              <w:rFonts w:ascii="Times New Roman,Bold" w:cs="Times New Roman,Bold"/>
              <w:b/>
              <w:bCs/>
              <w:sz w:val="28"/>
              <w:szCs w:val="28"/>
              <w:rtl/>
            </w:rPr>
          </w:pP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دولــة فلســـطين</w:t>
          </w:r>
        </w:p>
        <w:p w:rsidR="0078156B" w:rsidRPr="007E1534" w:rsidRDefault="00377F43" w:rsidP="007E1534">
          <w:pPr>
            <w:jc w:val="center"/>
            <w:rPr>
              <w:b/>
              <w:bCs/>
              <w:sz w:val="28"/>
              <w:szCs w:val="28"/>
              <w:rtl/>
            </w:rPr>
          </w:pP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وزارة</w:t>
          </w: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</w:rPr>
            <w:t xml:space="preserve"> </w:t>
          </w: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التربية</w:t>
          </w: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</w:rPr>
            <w:t xml:space="preserve"> </w:t>
          </w: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والتعليم</w:t>
          </w:r>
          <w:r w:rsidRPr="007E1534">
            <w:rPr>
              <w:rFonts w:hint="cs"/>
              <w:b/>
              <w:bCs/>
              <w:sz w:val="28"/>
              <w:szCs w:val="28"/>
              <w:rtl/>
            </w:rPr>
            <w:t xml:space="preserve"> العالي</w:t>
          </w:r>
        </w:p>
        <w:p w:rsidR="0078156B" w:rsidRPr="007E1534" w:rsidRDefault="00377F43" w:rsidP="007E1534">
          <w:pPr>
            <w:jc w:val="center"/>
            <w:rPr>
              <w:b/>
              <w:bCs/>
              <w:sz w:val="28"/>
              <w:szCs w:val="28"/>
              <w:rtl/>
            </w:rPr>
          </w:pP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مديرية</w:t>
          </w: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</w:rPr>
            <w:t xml:space="preserve"> </w:t>
          </w: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التربية</w:t>
          </w: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</w:rPr>
            <w:t xml:space="preserve"> </w:t>
          </w:r>
          <w:r w:rsidRPr="007E1534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والتعليم</w:t>
          </w:r>
          <w:r w:rsidRPr="007E1534">
            <w:rPr>
              <w:rFonts w:hint="cs"/>
              <w:b/>
              <w:bCs/>
              <w:sz w:val="28"/>
              <w:szCs w:val="28"/>
              <w:rtl/>
            </w:rPr>
            <w:t xml:space="preserve"> / جنين</w:t>
          </w:r>
        </w:p>
        <w:p w:rsidR="0078156B" w:rsidRDefault="00377F43" w:rsidP="003D5AF0">
          <w:pPr>
            <w:jc w:val="center"/>
          </w:pPr>
          <w:r w:rsidRPr="007E1534">
            <w:rPr>
              <w:rFonts w:hint="cs"/>
              <w:b/>
              <w:bCs/>
              <w:sz w:val="28"/>
              <w:szCs w:val="28"/>
              <w:rtl/>
            </w:rPr>
            <w:t xml:space="preserve">مدرسة بنات أم التوت </w:t>
          </w:r>
          <w:r>
            <w:rPr>
              <w:rFonts w:hint="cs"/>
              <w:b/>
              <w:bCs/>
              <w:sz w:val="28"/>
              <w:szCs w:val="28"/>
              <w:rtl/>
            </w:rPr>
            <w:t>الثانوية</w:t>
          </w:r>
        </w:p>
      </w:tc>
      <w:tc>
        <w:tcPr>
          <w:tcW w:w="3780" w:type="dxa"/>
        </w:tcPr>
        <w:p w:rsidR="0078156B" w:rsidRPr="007E1534" w:rsidRDefault="00377F43" w:rsidP="007E1534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5327B249" wp14:editId="34EF6CB8">
                <wp:extent cx="984885" cy="793750"/>
                <wp:effectExtent l="19050" t="0" r="5715" b="0"/>
                <wp:docPr id="1" name="صورة 1" descr="4799721015117057904319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79972101511705790431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:rsidR="0078156B" w:rsidRDefault="00377F43" w:rsidP="007E1534">
          <w:pPr>
            <w:jc w:val="lowKashida"/>
          </w:pPr>
        </w:p>
      </w:tc>
    </w:tr>
  </w:tbl>
  <w:p w:rsidR="0078156B" w:rsidRPr="00060C71" w:rsidRDefault="00377F43" w:rsidP="00060C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E75"/>
    <w:multiLevelType w:val="hybridMultilevel"/>
    <w:tmpl w:val="8B1E60EC"/>
    <w:lvl w:ilvl="0" w:tplc="F796E7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21"/>
    <w:rsid w:val="00007A35"/>
    <w:rsid w:val="000E11C5"/>
    <w:rsid w:val="00377F43"/>
    <w:rsid w:val="00386121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21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rsid w:val="0038612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386121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a0"/>
    <w:rsid w:val="00386121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38612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86121"/>
    <w:rPr>
      <w:rFonts w:ascii="Tahoma" w:eastAsia="Times New Roman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38612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386121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21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rsid w:val="0038612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386121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a0"/>
    <w:rsid w:val="00386121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38612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86121"/>
    <w:rPr>
      <w:rFonts w:ascii="Tahoma" w:eastAsia="Times New Roman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38612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38612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type=15&amp;submit=subm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type=15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type=15&amp;submit=subm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wepal.net/library/?app=content.list&amp;type=1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الملتقى التربوي</cp:keywords>
  <dc:description>https://www.wepal.net/library/?app=content.list&amp;type=15&amp;submit=submit</dc:description>
  <cp:lastModifiedBy>hp</cp:lastModifiedBy>
  <cp:revision>1</cp:revision>
  <dcterms:created xsi:type="dcterms:W3CDTF">2025-09-09T22:35:00Z</dcterms:created>
  <dcterms:modified xsi:type="dcterms:W3CDTF">2025-09-09T22:38:00Z</dcterms:modified>
</cp:coreProperties>
</file>